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  <w:lang w:eastAsia="zh-CN"/>
        </w:rPr>
        <w:t>河北地质大学</w:t>
      </w:r>
      <w:r>
        <w:rPr>
          <w:rFonts w:hint="eastAsia"/>
          <w:color w:val="000000" w:themeColor="text1"/>
          <w:sz w:val="32"/>
          <w:szCs w:val="32"/>
        </w:rPr>
        <w:t>硕士招生专业一览表</w:t>
      </w:r>
      <w:r>
        <w:rPr>
          <w:rFonts w:hint="eastAsia"/>
          <w:color w:val="000000" w:themeColor="text1"/>
          <w:sz w:val="28"/>
          <w:szCs w:val="28"/>
        </w:rPr>
        <w:t>Postgraduate Programs</w:t>
      </w:r>
    </w:p>
    <w:tbl>
      <w:tblPr>
        <w:tblStyle w:val="7"/>
        <w:tblW w:w="8746" w:type="dxa"/>
        <w:jc w:val="center"/>
        <w:tblInd w:w="-10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23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Ansi="宋体"/>
                <w:b/>
                <w:color w:val="000000" w:themeColor="text1"/>
                <w:sz w:val="24"/>
              </w:rPr>
              <w:t>序号</w:t>
            </w:r>
            <w:r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6237" w:type="dxa"/>
            <w:vAlign w:val="center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rFonts w:hAnsi="宋体"/>
                <w:b/>
                <w:color w:val="000000" w:themeColor="text1"/>
                <w:sz w:val="24"/>
              </w:rPr>
              <w:t>专业</w:t>
            </w:r>
            <w:r>
              <w:rPr>
                <w:b/>
                <w:color w:val="000000" w:themeColor="text1"/>
                <w:sz w:val="24"/>
              </w:rPr>
              <w:t>Subject</w:t>
            </w:r>
          </w:p>
        </w:tc>
        <w:tc>
          <w:tcPr>
            <w:tcW w:w="1232" w:type="dxa"/>
          </w:tcPr>
          <w:p>
            <w:pPr>
              <w:rPr>
                <w:rFonts w:hAnsi="宋体"/>
                <w:b/>
                <w:color w:val="000000" w:themeColor="text1"/>
                <w:sz w:val="24"/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人口、资源与环境经济学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Population, Resources and Environment Economics</w:t>
            </w:r>
          </w:p>
        </w:tc>
        <w:tc>
          <w:tcPr>
            <w:tcW w:w="1232" w:type="dxa"/>
            <w:vMerge w:val="restart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经济、法学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环境与资源保护法学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Environment and Resources Protection Law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bookmarkStart w:id="0" w:name="OLE_LINK2"/>
            <w:r>
              <w:rPr>
                <w:rFonts w:hAnsi="宋体"/>
                <w:color w:val="000000" w:themeColor="text1"/>
                <w:sz w:val="24"/>
              </w:rPr>
              <w:t>矿物学、岩石学、矿床学</w:t>
            </w:r>
            <w:bookmarkEnd w:id="0"/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Mineralogy, Petrology and Mineral Deposits</w:t>
            </w:r>
          </w:p>
        </w:tc>
        <w:tc>
          <w:tcPr>
            <w:tcW w:w="1232" w:type="dxa"/>
            <w:vMerge w:val="restart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理工</w:t>
            </w:r>
          </w:p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地球化学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Geo-Chemistry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构造地质学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Structural Geology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计算机系统结构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Computer System Structure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计算机软件与理论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Computer Software and Theory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计算机应用技术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Applied Computer Technology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矿产普查与勘探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Mineral Resources Surveying and Prospecting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Style w:val="5"/>
                <w:rFonts w:hAnsi="宋体"/>
                <w:b w:val="0"/>
                <w:color w:val="000000" w:themeColor="text1"/>
                <w:sz w:val="24"/>
              </w:rPr>
            </w:pPr>
            <w:r>
              <w:rPr>
                <w:rStyle w:val="5"/>
                <w:rFonts w:hAnsi="宋体"/>
                <w:b w:val="0"/>
                <w:color w:val="000000" w:themeColor="text1"/>
                <w:sz w:val="24"/>
              </w:rPr>
              <w:t>地球探测与信息技术</w:t>
            </w:r>
          </w:p>
          <w:p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Style w:val="5"/>
                <w:rFonts w:hint="eastAsia" w:hAnsi="宋体"/>
                <w:b w:val="0"/>
                <w:color w:val="000000" w:themeColor="text1"/>
                <w:sz w:val="24"/>
              </w:rPr>
              <w:t>Geo-Exploration and Information Technology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地质工程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Geological Engineering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Style w:val="5"/>
                <w:rFonts w:hAnsi="宋体"/>
                <w:b w:val="0"/>
                <w:color w:val="000000" w:themeColor="text1"/>
                <w:sz w:val="24"/>
              </w:rPr>
              <w:t>地质工程</w:t>
            </w:r>
            <w:r>
              <w:rPr>
                <w:rStyle w:val="5"/>
                <w:rFonts w:hint="eastAsia" w:hAnsi="宋体"/>
                <w:b w:val="0"/>
                <w:color w:val="000000" w:themeColor="text1"/>
                <w:sz w:val="24"/>
              </w:rPr>
              <w:t>(</w:t>
            </w:r>
            <w:r>
              <w:rPr>
                <w:rStyle w:val="5"/>
                <w:rFonts w:hAnsi="宋体"/>
                <w:b w:val="0"/>
                <w:color w:val="000000" w:themeColor="text1"/>
                <w:sz w:val="24"/>
              </w:rPr>
              <w:t>专业学位</w:t>
            </w:r>
            <w:r>
              <w:rPr>
                <w:rStyle w:val="5"/>
                <w:rFonts w:hint="eastAsia" w:hAnsi="宋体"/>
                <w:b w:val="0"/>
                <w:color w:val="000000" w:themeColor="text1"/>
                <w:sz w:val="24"/>
              </w:rPr>
              <w:t>) Geological Engineering (professional degree)</w:t>
            </w:r>
          </w:p>
        </w:tc>
        <w:tc>
          <w:tcPr>
            <w:tcW w:w="1232" w:type="dxa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管理科学与工程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Management Science and Engineering</w:t>
            </w:r>
          </w:p>
        </w:tc>
        <w:tc>
          <w:tcPr>
            <w:tcW w:w="1232" w:type="dxa"/>
            <w:vMerge w:val="restart"/>
          </w:tcPr>
          <w:p>
            <w:pPr>
              <w:rPr>
                <w:rFonts w:hAnsi="宋体"/>
                <w:b/>
                <w:color w:val="000000" w:themeColor="text1"/>
                <w:sz w:val="24"/>
              </w:rPr>
            </w:pPr>
            <w:r>
              <w:rPr>
                <w:rFonts w:hint="eastAsia" w:hAnsi="宋体"/>
                <w:b/>
                <w:color w:val="000000" w:themeColor="text1"/>
                <w:sz w:val="24"/>
              </w:rPr>
              <w:t>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会计学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Accounting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会计学</w:t>
            </w:r>
            <w:r>
              <w:rPr>
                <w:rStyle w:val="5"/>
                <w:rFonts w:hint="eastAsia" w:hAnsi="宋体"/>
                <w:b w:val="0"/>
                <w:color w:val="000000" w:themeColor="text1"/>
                <w:sz w:val="24"/>
              </w:rPr>
              <w:t>(</w:t>
            </w:r>
            <w:r>
              <w:rPr>
                <w:rStyle w:val="5"/>
                <w:rFonts w:hAnsi="宋体"/>
                <w:b w:val="0"/>
                <w:color w:val="000000" w:themeColor="text1"/>
                <w:sz w:val="24"/>
              </w:rPr>
              <w:t>专业学位</w:t>
            </w:r>
            <w:r>
              <w:rPr>
                <w:rStyle w:val="5"/>
                <w:rFonts w:hint="eastAsia" w:hAnsi="宋体"/>
                <w:b w:val="0"/>
                <w:color w:val="000000" w:themeColor="text1"/>
                <w:sz w:val="24"/>
              </w:rPr>
              <w:t>)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Accounting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Style w:val="5"/>
                <w:rFonts w:hint="eastAsia" w:hAnsi="宋体"/>
                <w:b w:val="0"/>
                <w:color w:val="000000" w:themeColor="text1"/>
                <w:sz w:val="24"/>
              </w:rPr>
              <w:t>(professional degree)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企业管理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Enterprise Management</w:t>
            </w:r>
          </w:p>
        </w:tc>
        <w:tc>
          <w:tcPr>
            <w:tcW w:w="1232" w:type="dxa"/>
            <w:vMerge w:val="continue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Style w:val="5"/>
                <w:b w:val="0"/>
                <w:color w:val="000000" w:themeColor="text1"/>
                <w:sz w:val="24"/>
              </w:rPr>
            </w:pPr>
            <w:r>
              <w:rPr>
                <w:rStyle w:val="5"/>
                <w:rFonts w:hAnsi="宋体"/>
                <w:b w:val="0"/>
                <w:color w:val="000000" w:themeColor="text1"/>
                <w:sz w:val="24"/>
              </w:rPr>
              <w:t>旅游管理</w:t>
            </w:r>
          </w:p>
          <w:p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Style w:val="5"/>
                <w:rFonts w:hint="eastAsia"/>
                <w:b w:val="0"/>
                <w:color w:val="000000" w:themeColor="text1"/>
                <w:sz w:val="24"/>
              </w:rPr>
              <w:t>Tourism Management</w:t>
            </w:r>
          </w:p>
        </w:tc>
        <w:tc>
          <w:tcPr>
            <w:tcW w:w="1232" w:type="dxa"/>
            <w:vMerge w:val="continue"/>
          </w:tcPr>
          <w:p>
            <w:pPr>
              <w:rPr>
                <w:rStyle w:val="5"/>
                <w:rFonts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技术经济及管理</w:t>
            </w:r>
          </w:p>
          <w:p>
            <w:pPr>
              <w:jc w:val="left"/>
              <w:rPr>
                <w:rStyle w:val="5"/>
                <w:color w:val="000000" w:themeColor="text1"/>
                <w:sz w:val="24"/>
              </w:rPr>
            </w:pPr>
            <w:r>
              <w:rPr>
                <w:rFonts w:hint="eastAsia" w:hAnsi="宋体"/>
                <w:color w:val="000000" w:themeColor="text1"/>
                <w:sz w:val="24"/>
              </w:rPr>
              <w:t>Technical Economy and Management</w:t>
            </w:r>
          </w:p>
        </w:tc>
        <w:tc>
          <w:tcPr>
            <w:tcW w:w="1232" w:type="dxa"/>
            <w:vMerge w:val="continue"/>
          </w:tcPr>
          <w:p>
            <w:pPr>
              <w:widowControl/>
              <w:spacing w:before="100" w:beforeAutospacing="1" w:after="100" w:afterAutospacing="1" w:line="440" w:lineRule="atLeast"/>
              <w:ind w:firstLine="482"/>
              <w:jc w:val="left"/>
              <w:rPr>
                <w:rFonts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/>
                <w:color w:val="000000" w:themeColor="text1"/>
                <w:sz w:val="24"/>
              </w:rPr>
              <w:t>工商管理硕士</w:t>
            </w:r>
            <w:r>
              <w:rPr>
                <w:rFonts w:hint="eastAsia" w:hAnsi="宋体"/>
                <w:color w:val="000000" w:themeColor="text1"/>
                <w:sz w:val="24"/>
              </w:rPr>
              <w:t xml:space="preserve">(专业学位) </w:t>
            </w:r>
          </w:p>
          <w:p>
            <w:pPr>
              <w:jc w:val="left"/>
              <w:rPr>
                <w:rStyle w:val="5"/>
                <w:bCs w:val="0"/>
                <w:color w:val="000000" w:themeColor="text1"/>
              </w:rPr>
            </w:pPr>
            <w:r>
              <w:rPr>
                <w:rFonts w:hAnsi="宋体"/>
                <w:color w:val="000000" w:themeColor="text1"/>
                <w:sz w:val="24"/>
              </w:rPr>
              <w:t>MBA（</w:t>
            </w:r>
            <w:r>
              <w:rPr>
                <w:rFonts w:hint="eastAsia" w:hAnsi="宋体"/>
                <w:color w:val="000000" w:themeColor="text1"/>
                <w:sz w:val="24"/>
              </w:rPr>
              <w:t>professional degree</w:t>
            </w:r>
            <w:r>
              <w:rPr>
                <w:rFonts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232" w:type="dxa"/>
          </w:tcPr>
          <w:p>
            <w:pPr>
              <w:widowControl/>
              <w:spacing w:before="100" w:beforeAutospacing="1" w:after="100" w:afterAutospacing="1" w:line="440" w:lineRule="atLeast"/>
              <w:ind w:firstLine="482"/>
              <w:jc w:val="left"/>
              <w:rPr>
                <w:rStyle w:val="5"/>
                <w:color w:val="000000" w:themeColor="text1"/>
                <w:sz w:val="24"/>
              </w:rPr>
            </w:pPr>
            <w:r>
              <w:rPr>
                <w:rStyle w:val="5"/>
                <w:rFonts w:hint="eastAsia"/>
                <w:color w:val="000000" w:themeColor="text1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金融（专业学位）</w:t>
            </w:r>
          </w:p>
          <w:p>
            <w:pPr>
              <w:jc w:val="left"/>
              <w:rPr>
                <w:rFonts w:hAnsi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Finance </w:t>
            </w:r>
            <w:r>
              <w:rPr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professional degree</w:t>
            </w:r>
            <w:r>
              <w:rPr>
                <w:color w:val="000000" w:themeColor="text1"/>
                <w:sz w:val="24"/>
              </w:rPr>
              <w:t xml:space="preserve"> ）</w:t>
            </w:r>
          </w:p>
        </w:tc>
        <w:tc>
          <w:tcPr>
            <w:tcW w:w="1232" w:type="dxa"/>
          </w:tcPr>
          <w:p>
            <w:pPr>
              <w:widowControl/>
              <w:spacing w:before="100" w:beforeAutospacing="1" w:after="100" w:afterAutospacing="1" w:line="440" w:lineRule="atLeast"/>
              <w:ind w:firstLine="482"/>
              <w:jc w:val="left"/>
              <w:rPr>
                <w:rStyle w:val="5"/>
                <w:rFonts w:hAnsi="宋体"/>
                <w:color w:val="000000" w:themeColor="text1"/>
                <w:sz w:val="24"/>
              </w:rPr>
            </w:pPr>
            <w:r>
              <w:rPr>
                <w:rStyle w:val="5"/>
                <w:rFonts w:hint="eastAsia" w:hAnsi="宋体"/>
                <w:color w:val="000000" w:themeColor="text1"/>
                <w:sz w:val="24"/>
              </w:rPr>
              <w:t>经济</w:t>
            </w:r>
          </w:p>
        </w:tc>
      </w:tr>
    </w:tbl>
    <w:p>
      <w:pPr>
        <w:rPr>
          <w:color w:val="000000" w:themeColor="text1"/>
          <w:sz w:val="24"/>
        </w:rPr>
      </w:pPr>
    </w:p>
    <w:p>
      <w:pPr>
        <w:rPr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sz w:val="24"/>
        </w:rPr>
        <w:t>附件2：</w:t>
      </w:r>
      <w:r>
        <w:rPr>
          <w:rFonts w:hint="eastAsia"/>
          <w:color w:val="000000" w:themeColor="text1"/>
          <w:sz w:val="32"/>
          <w:szCs w:val="32"/>
          <w:lang w:eastAsia="zh-CN"/>
        </w:rPr>
        <w:t>河北地质大学</w:t>
      </w:r>
      <w:r>
        <w:rPr>
          <w:rFonts w:hint="eastAsia"/>
          <w:color w:val="000000" w:themeColor="text1"/>
          <w:sz w:val="32"/>
          <w:szCs w:val="32"/>
        </w:rPr>
        <w:t>本科招生专业一览表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463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学院名称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School</w:t>
            </w:r>
          </w:p>
        </w:tc>
        <w:tc>
          <w:tcPr>
            <w:tcW w:w="4635" w:type="dxa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专业名称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Subject</w:t>
            </w:r>
          </w:p>
        </w:tc>
        <w:tc>
          <w:tcPr>
            <w:tcW w:w="1649" w:type="dxa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学科门类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Discipline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>经贸学院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School of Economics and Trade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经济学</w:t>
            </w: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 xml:space="preserve"> </w:t>
            </w:r>
          </w:p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>Economics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>经济学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>Economics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国际经济与贸易</w:t>
            </w:r>
          </w:p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 xml:space="preserve">International Economics </w:t>
            </w:r>
            <w:r>
              <w:rPr>
                <w:bCs/>
                <w:color w:val="000000" w:themeColor="text1"/>
                <w:sz w:val="24"/>
                <w:szCs w:val="32"/>
              </w:rPr>
              <w:t>and</w:t>
            </w: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 xml:space="preserve"> Trade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金融学</w:t>
            </w:r>
          </w:p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>Finance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统计学</w:t>
            </w: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 xml:space="preserve"> </w:t>
            </w:r>
          </w:p>
          <w:p>
            <w:pPr>
              <w:widowControl/>
              <w:rPr>
                <w:b/>
                <w:color w:val="000000" w:themeColor="text1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>Statistics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>理学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>土地资源与城乡规划学院</w:t>
            </w:r>
          </w:p>
          <w:p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 xml:space="preserve">School of Land Resources and Urban &amp; Rural Planning 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hAnsi="宋体"/>
                <w:color w:val="000000" w:themeColor="text1"/>
                <w:kern w:val="0"/>
                <w:sz w:val="22"/>
                <w:szCs w:val="22"/>
              </w:rPr>
              <w:t>土地资源管理</w:t>
            </w:r>
          </w:p>
          <w:p>
            <w:pPr>
              <w:widowControl/>
              <w:rPr>
                <w:color w:val="000000" w:themeColor="text1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32"/>
              </w:rPr>
              <w:t>Land Resources Management</w:t>
            </w:r>
          </w:p>
        </w:tc>
        <w:tc>
          <w:tcPr>
            <w:tcW w:w="1649" w:type="dxa"/>
            <w:vMerge w:val="restart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</w:rPr>
              <w:t>管理学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测绘工程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Surveying and Mapping</w:t>
            </w:r>
            <w:r>
              <w:rPr>
                <w:color w:val="000000"/>
                <w:sz w:val="20"/>
              </w:rPr>
              <w:t> Engineering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地理信息系统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Geographical Information System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资源管理与城乡规划管理</w:t>
            </w:r>
            <w:r>
              <w:rPr>
                <w:bCs/>
                <w:color w:val="000000"/>
                <w:sz w:val="24"/>
                <w:szCs w:val="32"/>
              </w:rPr>
              <w:t xml:space="preserve"> Resources Management &amp; Urban and Rural Planning 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会计学院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32"/>
              </w:rPr>
              <w:t xml:space="preserve">School of 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Finance and Accounting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会计学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Accounting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财务管理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Financial Management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审计学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Auditing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商学院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School of Business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工商管理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>B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usiness Administration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市场营销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Marketing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人力资源管理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Human Resource Managemen</w:t>
            </w:r>
            <w:r>
              <w:rPr>
                <w:bCs/>
                <w:color w:val="000000"/>
                <w:sz w:val="24"/>
                <w:szCs w:val="32"/>
              </w:rPr>
              <w:t>t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旅游管理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Tourism Management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物流管理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Logistics Management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管理科学与工程学院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School of Management Science </w:t>
            </w:r>
            <w:r>
              <w:rPr>
                <w:bCs/>
                <w:color w:val="000000"/>
                <w:sz w:val="24"/>
                <w:szCs w:val="32"/>
              </w:rPr>
              <w:t>and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Engineering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信息管理与信息系统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Information Management and Information System</w:t>
            </w:r>
          </w:p>
        </w:tc>
        <w:tc>
          <w:tcPr>
            <w:tcW w:w="1649" w:type="dxa"/>
            <w:vMerge w:val="restart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管理学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工程管理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Engineering Management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电子商务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Electronic Business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工程造价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>Project Costing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法政学院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School of Law</w:t>
            </w:r>
            <w:r>
              <w:rPr>
                <w:bCs/>
                <w:color w:val="000000"/>
                <w:sz w:val="24"/>
                <w:szCs w:val="32"/>
              </w:rPr>
              <w:t xml:space="preserve"> and Pol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i</w:t>
            </w:r>
            <w:r>
              <w:rPr>
                <w:bCs/>
                <w:color w:val="000000"/>
                <w:sz w:val="24"/>
                <w:szCs w:val="32"/>
              </w:rPr>
              <w:t>tics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法学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Law</w:t>
            </w:r>
          </w:p>
        </w:tc>
        <w:tc>
          <w:tcPr>
            <w:tcW w:w="1649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法学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行政管理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Administration Science</w:t>
            </w:r>
          </w:p>
        </w:tc>
        <w:tc>
          <w:tcPr>
            <w:tcW w:w="1649" w:type="dxa"/>
            <w:vMerge w:val="restart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劳动与社会保障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Labor and social security</w:t>
            </w:r>
          </w:p>
        </w:tc>
        <w:tc>
          <w:tcPr>
            <w:tcW w:w="1649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艺术设计学院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School of </w:t>
            </w:r>
            <w:r>
              <w:rPr>
                <w:bCs/>
                <w:color w:val="000000"/>
                <w:sz w:val="24"/>
                <w:szCs w:val="32"/>
              </w:rPr>
              <w:t>Art and Design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广告学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Advertis</w:t>
            </w:r>
            <w:r>
              <w:rPr>
                <w:bCs/>
                <w:color w:val="000000"/>
                <w:sz w:val="24"/>
                <w:szCs w:val="32"/>
              </w:rPr>
              <w:t>ement Technique</w:t>
            </w:r>
          </w:p>
        </w:tc>
        <w:tc>
          <w:tcPr>
            <w:tcW w:w="1649" w:type="dxa"/>
            <w:vMerge w:val="restart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文学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艺术设计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Art &amp; Design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外国语学院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School of Foreign Languages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英语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English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法语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French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信息工程学院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School of Information Engineering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电子信息工程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Electronic Information Engineering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通信工程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Communication Engineering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计算机科学与技术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Computer Science and Technology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bCs/>
                <w:color w:val="000000"/>
                <w:sz w:val="24"/>
                <w:szCs w:val="3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网络工程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Network Engineering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软件工程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>Software Engineering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勘查技术与工程学院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School of </w:t>
            </w:r>
            <w:r>
              <w:rPr>
                <w:bCs/>
                <w:color w:val="000000"/>
                <w:sz w:val="24"/>
                <w:szCs w:val="32"/>
              </w:rPr>
              <w:t xml:space="preserve"> Prospecting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 Techn</w:t>
            </w:r>
            <w:r>
              <w:rPr>
                <w:bCs/>
                <w:color w:val="000000"/>
                <w:sz w:val="24"/>
                <w:szCs w:val="32"/>
              </w:rPr>
              <w:t>ology and Engineering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勘查技术与工</w:t>
            </w:r>
            <w:bookmarkStart w:id="1" w:name="_GoBack"/>
            <w:bookmarkEnd w:id="1"/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>Prospecting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Technique and Engineering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地质工程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Geological Engineering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bCs/>
                <w:color w:val="000000"/>
                <w:sz w:val="24"/>
                <w:szCs w:val="3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土木工程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>Civil Engineering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地球信息科学与技术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Geo-information Science and Technology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工学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水资源与环境学院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School of</w:t>
            </w:r>
            <w:r>
              <w:rPr>
                <w:bCs/>
                <w:color w:val="000000"/>
                <w:sz w:val="24"/>
                <w:szCs w:val="32"/>
              </w:rPr>
              <w:t xml:space="preserve"> Water Resources and Environment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环境工程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Environment Engineering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水文与水资源工程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Hydrology and Water Resource</w:t>
            </w:r>
            <w:r>
              <w:rPr>
                <w:bCs/>
                <w:color w:val="000000"/>
                <w:sz w:val="24"/>
                <w:szCs w:val="32"/>
              </w:rPr>
              <w:t>s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Engineering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bottom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地下水科学与工程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Groundwater Science and Engineering</w:t>
            </w:r>
            <w:r>
              <w:rPr>
                <w:bCs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资源</w:t>
            </w:r>
            <w:r>
              <w:rPr>
                <w:rFonts w:hAnsi="宋体"/>
                <w:color w:val="000000"/>
                <w:kern w:val="0"/>
                <w:sz w:val="24"/>
              </w:rPr>
              <w:t>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School of 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 xml:space="preserve">Natural </w:t>
            </w:r>
            <w:r>
              <w:rPr>
                <w:bCs/>
                <w:color w:val="000000"/>
                <w:sz w:val="24"/>
                <w:szCs w:val="32"/>
              </w:rPr>
              <w:t>Resources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资源勘查工程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>Resource Exploration Engineering</w:t>
            </w:r>
          </w:p>
        </w:tc>
        <w:tc>
          <w:tcPr>
            <w:tcW w:w="1649" w:type="dxa"/>
            <w:vMerge w:val="restart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工学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bCs/>
                <w:color w:val="000000"/>
                <w:sz w:val="24"/>
                <w:szCs w:val="32"/>
              </w:rPr>
              <w:t xml:space="preserve">地质工程Geological 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Engineering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宝石与材料工艺学院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School of Gemology </w:t>
            </w:r>
            <w:r>
              <w:rPr>
                <w:bCs/>
                <w:color w:val="000000"/>
                <w:sz w:val="24"/>
                <w:szCs w:val="32"/>
              </w:rPr>
              <w:t>and</w:t>
            </w: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 Material Techn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ology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宝石及材料工艺学</w:t>
            </w:r>
          </w:p>
          <w:p>
            <w:pPr>
              <w:widowControl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Gemology and Material Techn</w:t>
            </w:r>
            <w:r>
              <w:rPr>
                <w:rFonts w:hint="eastAsia"/>
                <w:bCs/>
                <w:color w:val="000000"/>
                <w:sz w:val="24"/>
                <w:szCs w:val="32"/>
              </w:rPr>
              <w:t>ology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矿物加工工程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 xml:space="preserve">Mineral Process </w:t>
            </w:r>
            <w:r>
              <w:rPr>
                <w:rStyle w:val="6"/>
                <w:color w:val="000000"/>
                <w:sz w:val="24"/>
              </w:rPr>
              <w:t>Engineering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restart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32"/>
              </w:rPr>
              <w:t>数理学院</w:t>
            </w:r>
          </w:p>
          <w:p>
            <w:pPr>
              <w:jc w:val="left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 xml:space="preserve">School of Mathematics and Physic 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数学与应用数学</w:t>
            </w:r>
          </w:p>
          <w:p>
            <w:pPr>
              <w:widowControl/>
              <w:jc w:val="left"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Applied Mathematics</w:t>
            </w:r>
          </w:p>
        </w:tc>
        <w:tc>
          <w:tcPr>
            <w:tcW w:w="1649" w:type="dxa"/>
            <w:vMerge w:val="restart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理学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8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463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信息与计算科学</w:t>
            </w:r>
          </w:p>
          <w:p>
            <w:pPr>
              <w:widowControl/>
              <w:jc w:val="left"/>
              <w:rPr>
                <w:color w:val="000000"/>
                <w:kern w:val="0"/>
                <w:szCs w:val="22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Information and Computation Science</w:t>
            </w:r>
          </w:p>
        </w:tc>
        <w:tc>
          <w:tcPr>
            <w:tcW w:w="1649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09F6"/>
    <w:rsid w:val="00323B43"/>
    <w:rsid w:val="00393C6A"/>
    <w:rsid w:val="003D37D8"/>
    <w:rsid w:val="00426133"/>
    <w:rsid w:val="004358AB"/>
    <w:rsid w:val="00456DF2"/>
    <w:rsid w:val="00606A5B"/>
    <w:rsid w:val="00803DA7"/>
    <w:rsid w:val="008B7726"/>
    <w:rsid w:val="00B33AF4"/>
    <w:rsid w:val="00CF55C4"/>
    <w:rsid w:val="00D31D50"/>
    <w:rsid w:val="0AAE78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20"/>
    <w:rPr>
      <w:color w:val="CC0000"/>
    </w:r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479</Words>
  <Characters>2732</Characters>
  <Lines>22</Lines>
  <Paragraphs>6</Paragraphs>
  <TotalTime>0</TotalTime>
  <ScaleCrop>false</ScaleCrop>
  <LinksUpToDate>false</LinksUpToDate>
  <CharactersWithSpaces>3205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</cp:lastModifiedBy>
  <dcterms:modified xsi:type="dcterms:W3CDTF">2016-06-06T15:38:49Z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