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D2" w:rsidRDefault="002515D2" w:rsidP="0010194B">
      <w:pPr>
        <w:widowControl/>
        <w:spacing w:afterLines="50" w:line="360" w:lineRule="auto"/>
        <w:jc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color w:val="000000"/>
          <w:sz w:val="24"/>
        </w:rPr>
        <w:t xml:space="preserve">The Information Engineering </w:t>
      </w:r>
      <w:r>
        <w:rPr>
          <w:rFonts w:hint="eastAsia"/>
          <w:color w:val="000000"/>
          <w:sz w:val="24"/>
        </w:rPr>
        <w:t>School</w:t>
      </w:r>
    </w:p>
    <w:p w:rsidR="002515D2" w:rsidRDefault="002515D2" w:rsidP="002515D2">
      <w:pPr>
        <w:widowControl/>
        <w:spacing w:line="360" w:lineRule="auto"/>
        <w:ind w:firstLine="420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  <w:sz w:val="24"/>
        </w:rPr>
        <w:t xml:space="preserve">The Information Engineering </w:t>
      </w:r>
      <w:r>
        <w:rPr>
          <w:rFonts w:hint="eastAsia"/>
          <w:color w:val="000000"/>
          <w:sz w:val="24"/>
        </w:rPr>
        <w:t>School</w:t>
      </w:r>
      <w:r>
        <w:rPr>
          <w:color w:val="000000"/>
          <w:sz w:val="24"/>
        </w:rPr>
        <w:t xml:space="preserve"> (IE</w:t>
      </w:r>
      <w:r>
        <w:rPr>
          <w:rFonts w:hint="eastAsia"/>
          <w:color w:val="000000"/>
          <w:sz w:val="24"/>
        </w:rPr>
        <w:t>S</w:t>
      </w:r>
      <w:r>
        <w:rPr>
          <w:color w:val="000000"/>
          <w:sz w:val="24"/>
        </w:rPr>
        <w:t xml:space="preserve">), founded in 2003, has eight majors: Applied Electronics Technology, </w:t>
      </w:r>
      <w:r>
        <w:rPr>
          <w:rFonts w:hint="eastAsia"/>
          <w:color w:val="000000"/>
          <w:sz w:val="24"/>
        </w:rPr>
        <w:t>C</w:t>
      </w:r>
      <w:r>
        <w:rPr>
          <w:color w:val="000000"/>
          <w:sz w:val="24"/>
        </w:rPr>
        <w:t>ommunication Network</w:t>
      </w:r>
      <w:r>
        <w:rPr>
          <w:rFonts w:hint="eastAsia"/>
          <w:color w:val="000000"/>
          <w:sz w:val="24"/>
        </w:rPr>
        <w:t>&amp;Equipment</w:t>
      </w:r>
      <w:r>
        <w:rPr>
          <w:color w:val="000000"/>
          <w:sz w:val="24"/>
        </w:rPr>
        <w:t>, Electrical Automation Technology, Medical Electronic Instrument</w:t>
      </w:r>
      <w:r>
        <w:rPr>
          <w:rFonts w:hint="eastAsia"/>
          <w:color w:val="000000"/>
          <w:sz w:val="24"/>
        </w:rPr>
        <w:t>&amp;</w:t>
      </w:r>
      <w:r>
        <w:rPr>
          <w:color w:val="000000"/>
          <w:sz w:val="24"/>
        </w:rPr>
        <w:t xml:space="preserve">Maintenance, IOT (Internet of Things) </w:t>
      </w:r>
      <w:r>
        <w:rPr>
          <w:sz w:val="24"/>
        </w:rPr>
        <w:t xml:space="preserve">Technology </w:t>
      </w:r>
      <w:r>
        <w:rPr>
          <w:color w:val="000000"/>
          <w:sz w:val="24"/>
        </w:rPr>
        <w:t xml:space="preserve">Application, Computer Application Technology, Computer Network Technology, and Software Technology. </w:t>
      </w:r>
      <w:r>
        <w:rPr>
          <w:sz w:val="24"/>
        </w:rPr>
        <w:t xml:space="preserve">Applied Electronics Technology is the Experimental Reform Spot of PRC’s </w:t>
      </w:r>
      <w:r>
        <w:rPr>
          <w:rFonts w:hint="eastAsia"/>
          <w:sz w:val="24"/>
        </w:rPr>
        <w:t xml:space="preserve">Ministry of </w:t>
      </w:r>
      <w:r>
        <w:rPr>
          <w:sz w:val="24"/>
        </w:rPr>
        <w:t xml:space="preserve">Education, </w:t>
      </w:r>
      <w:r>
        <w:rPr>
          <w:rFonts w:hint="eastAsia"/>
          <w:sz w:val="24"/>
        </w:rPr>
        <w:t>P</w:t>
      </w:r>
      <w:r>
        <w:rPr>
          <w:sz w:val="24"/>
        </w:rPr>
        <w:t xml:space="preserve">rovincial Key Major, </w:t>
      </w:r>
      <w:r>
        <w:rPr>
          <w:rFonts w:hint="eastAsia"/>
          <w:sz w:val="24"/>
        </w:rPr>
        <w:t>N</w:t>
      </w:r>
      <w:r>
        <w:rPr>
          <w:sz w:val="24"/>
        </w:rPr>
        <w:t xml:space="preserve">ational Key Construction Major Model for Vocational Colleges, and </w:t>
      </w:r>
      <w:r>
        <w:rPr>
          <w:rFonts w:hint="eastAsia"/>
          <w:sz w:val="24"/>
        </w:rPr>
        <w:t>P</w:t>
      </w:r>
      <w:r>
        <w:rPr>
          <w:sz w:val="24"/>
        </w:rPr>
        <w:t xml:space="preserve">rovincial Specialty </w:t>
      </w:r>
      <w:r>
        <w:rPr>
          <w:rFonts w:hint="eastAsia"/>
          <w:sz w:val="24"/>
        </w:rPr>
        <w:t>M</w:t>
      </w:r>
      <w:r>
        <w:rPr>
          <w:sz w:val="24"/>
        </w:rPr>
        <w:t xml:space="preserve">ajor. </w:t>
      </w:r>
    </w:p>
    <w:p w:rsidR="002515D2" w:rsidRDefault="002515D2" w:rsidP="002515D2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</w:p>
    <w:p w:rsidR="002515D2" w:rsidRDefault="002515D2" w:rsidP="002515D2">
      <w:pPr>
        <w:widowControl/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sz w:val="24"/>
        </w:rPr>
        <w:t>IE</w:t>
      </w:r>
      <w:r>
        <w:rPr>
          <w:rFonts w:hint="eastAsia"/>
          <w:sz w:val="24"/>
        </w:rPr>
        <w:t>S</w:t>
      </w:r>
      <w:r>
        <w:rPr>
          <w:sz w:val="24"/>
        </w:rPr>
        <w:t xml:space="preserve"> now has about 2,300 full-time students</w:t>
      </w:r>
      <w:r>
        <w:rPr>
          <w:rFonts w:hint="eastAsia"/>
          <w:sz w:val="24"/>
        </w:rPr>
        <w:t xml:space="preserve"> and </w:t>
      </w:r>
      <w:r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 xml:space="preserve"> staff, among whom are </w:t>
      </w:r>
      <w:r>
        <w:rPr>
          <w:rFonts w:hint="eastAsia"/>
          <w:color w:val="000000"/>
          <w:sz w:val="24"/>
        </w:rPr>
        <w:t>7</w:t>
      </w:r>
      <w:r>
        <w:rPr>
          <w:color w:val="000000"/>
          <w:sz w:val="24"/>
        </w:rPr>
        <w:t xml:space="preserve"> professors, 17 teachers with </w:t>
      </w:r>
      <w:r>
        <w:rPr>
          <w:rFonts w:hint="eastAsia"/>
          <w:color w:val="000000"/>
          <w:sz w:val="24"/>
        </w:rPr>
        <w:t>sub-s</w:t>
      </w:r>
      <w:r>
        <w:rPr>
          <w:color w:val="000000"/>
          <w:sz w:val="24"/>
        </w:rPr>
        <w:t xml:space="preserve">enior </w:t>
      </w:r>
      <w:r>
        <w:rPr>
          <w:rFonts w:hint="eastAsia"/>
          <w:color w:val="000000"/>
          <w:sz w:val="24"/>
        </w:rPr>
        <w:t xml:space="preserve">professional </w:t>
      </w:r>
      <w:r>
        <w:rPr>
          <w:color w:val="000000"/>
          <w:sz w:val="24"/>
        </w:rPr>
        <w:t xml:space="preserve">Titles, 2 teachers with doctor’s degrees, and 56 teachers with master’s degrees. There are </w:t>
      </w:r>
      <w:r>
        <w:rPr>
          <w:rFonts w:hint="eastAsia"/>
          <w:color w:val="000000"/>
          <w:sz w:val="24"/>
        </w:rPr>
        <w:t>2 staff</w:t>
      </w:r>
      <w:r>
        <w:rPr>
          <w:color w:val="000000"/>
          <w:sz w:val="24"/>
        </w:rPr>
        <w:t xml:space="preserve"> awarded with Zhejiang Famous Teachers, 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 xml:space="preserve"> Zhejiang Subject Leading Figures for Vocational Colleges, </w:t>
      </w: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 xml:space="preserve"> Zhejiang Outstanding College Teachers, </w:t>
      </w: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 xml:space="preserve"> Zhejiang “151 Project” </w:t>
      </w:r>
      <w:r>
        <w:rPr>
          <w:rFonts w:hint="eastAsia"/>
          <w:color w:val="000000"/>
          <w:sz w:val="24"/>
        </w:rPr>
        <w:t xml:space="preserve">Third </w:t>
      </w:r>
      <w:r>
        <w:rPr>
          <w:color w:val="000000"/>
          <w:sz w:val="24"/>
        </w:rPr>
        <w:t>LevelTalent</w:t>
      </w:r>
      <w:r>
        <w:rPr>
          <w:rFonts w:hint="eastAsia"/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The teaching team of </w:t>
      </w:r>
      <w:r>
        <w:rPr>
          <w:sz w:val="24"/>
        </w:rPr>
        <w:t>Applied Electronics Technology is Zhejiang Outstanding Teaching Group; the teaching team</w:t>
      </w:r>
      <w:r>
        <w:rPr>
          <w:rFonts w:hint="eastAsia"/>
          <w:sz w:val="24"/>
        </w:rPr>
        <w:t>s</w:t>
      </w:r>
      <w:r>
        <w:rPr>
          <w:sz w:val="24"/>
        </w:rPr>
        <w:t xml:space="preserve"> of Electrical Automation Technology and Computer Application Technology are school’s Outstanding Teaching Groups.</w:t>
      </w:r>
    </w:p>
    <w:p w:rsidR="002515D2" w:rsidRDefault="002515D2" w:rsidP="002515D2">
      <w:pPr>
        <w:widowControl/>
        <w:spacing w:line="360" w:lineRule="auto"/>
        <w:ind w:firstLine="420"/>
        <w:rPr>
          <w:rFonts w:ascii="宋体" w:hAnsi="宋体" w:cs="宋体"/>
          <w:sz w:val="24"/>
        </w:rPr>
      </w:pPr>
      <w:r>
        <w:rPr>
          <w:sz w:val="24"/>
        </w:rPr>
        <w:t>IE</w:t>
      </w:r>
      <w:r>
        <w:rPr>
          <w:rFonts w:hint="eastAsia"/>
          <w:sz w:val="24"/>
        </w:rPr>
        <w:t>S</w:t>
      </w:r>
      <w:r>
        <w:rPr>
          <w:sz w:val="24"/>
        </w:rPr>
        <w:t xml:space="preserve"> also focuses on raising students’ innovation ability, building more than 10 innovation profession platforms, such as Electronic</w:t>
      </w:r>
      <w:r>
        <w:rPr>
          <w:rFonts w:hint="eastAsia"/>
          <w:sz w:val="24"/>
        </w:rPr>
        <w:t xml:space="preserve"> Innovation</w:t>
      </w:r>
      <w:r>
        <w:rPr>
          <w:sz w:val="24"/>
        </w:rPr>
        <w:t xml:space="preserve"> Design, ACM Computer Programming, and Automation System. IE</w:t>
      </w:r>
      <w:r>
        <w:rPr>
          <w:rFonts w:hint="eastAsia"/>
          <w:sz w:val="24"/>
        </w:rPr>
        <w:t>S</w:t>
      </w:r>
      <w:r>
        <w:rPr>
          <w:sz w:val="24"/>
        </w:rPr>
        <w:t xml:space="preserve"> has also built the three-level (“national-provincial-school”) skill and subject competition selecting and training system, substantially improving students’ competition results. In the past </w:t>
      </w:r>
      <w:r>
        <w:rPr>
          <w:rFonts w:hint="eastAsia"/>
          <w:sz w:val="24"/>
        </w:rPr>
        <w:t>4</w:t>
      </w:r>
      <w:r>
        <w:rPr>
          <w:sz w:val="24"/>
        </w:rPr>
        <w:t xml:space="preserve"> years, there are 2 national First Prizes, 4 Second Prizes, and 2 Third Prizes,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and </w:t>
      </w:r>
      <w:r>
        <w:rPr>
          <w:rFonts w:hint="eastAsia"/>
          <w:sz w:val="24"/>
        </w:rPr>
        <w:t xml:space="preserve">about a hundred provincial </w:t>
      </w:r>
      <w:r>
        <w:rPr>
          <w:sz w:val="24"/>
        </w:rPr>
        <w:t>Third Prizes.</w:t>
      </w:r>
    </w:p>
    <w:p w:rsidR="002515D2" w:rsidRDefault="002515D2" w:rsidP="002515D2">
      <w:pPr>
        <w:widowControl/>
        <w:spacing w:line="360" w:lineRule="auto"/>
        <w:ind w:firstLine="420"/>
        <w:rPr>
          <w:color w:val="000000"/>
          <w:sz w:val="24"/>
        </w:rPr>
      </w:pPr>
      <w:r>
        <w:rPr>
          <w:color w:val="000000"/>
          <w:sz w:val="24"/>
        </w:rPr>
        <w:t>IE</w:t>
      </w:r>
      <w:r>
        <w:rPr>
          <w:rFonts w:hint="eastAsia"/>
          <w:color w:val="000000"/>
          <w:sz w:val="24"/>
        </w:rPr>
        <w:t>s</w:t>
      </w:r>
      <w:r>
        <w:rPr>
          <w:color w:val="000000"/>
          <w:sz w:val="24"/>
        </w:rPr>
        <w:t xml:space="preserve"> also focuses on raising students’ practical ability, building various comprehensive training bases</w:t>
      </w:r>
      <w:r>
        <w:rPr>
          <w:rFonts w:hint="eastAsia"/>
          <w:color w:val="000000"/>
          <w:sz w:val="24"/>
        </w:rPr>
        <w:t xml:space="preserve"> with good condition</w:t>
      </w:r>
      <w:r>
        <w:rPr>
          <w:color w:val="000000"/>
          <w:sz w:val="24"/>
        </w:rPr>
        <w:t>: Electricians</w:t>
      </w:r>
      <w:r>
        <w:rPr>
          <w:rFonts w:hint="eastAsia"/>
          <w:color w:val="000000"/>
          <w:sz w:val="24"/>
        </w:rPr>
        <w:t xml:space="preserve"> &amp; </w:t>
      </w:r>
      <w:r>
        <w:rPr>
          <w:color w:val="000000"/>
          <w:sz w:val="24"/>
        </w:rPr>
        <w:t>Elementary Electronics Experimental Center, Computer Technology Application Training Room, Architecture Intelligence Technology Training Room, Electronics Innovation Design Center, Information Security Training Room, etc.</w:t>
      </w:r>
      <w:r>
        <w:rPr>
          <w:rFonts w:hint="eastAsia"/>
          <w:color w:val="000000"/>
          <w:sz w:val="24"/>
        </w:rPr>
        <w:t xml:space="preserve"> Moreover,</w:t>
      </w:r>
      <w:r>
        <w:rPr>
          <w:color w:val="000000"/>
          <w:sz w:val="24"/>
        </w:rPr>
        <w:t xml:space="preserve"> IE</w:t>
      </w:r>
      <w:r>
        <w:rPr>
          <w:rFonts w:hint="eastAsia"/>
          <w:color w:val="000000"/>
          <w:sz w:val="24"/>
        </w:rPr>
        <w:t>S</w:t>
      </w:r>
      <w:r>
        <w:rPr>
          <w:color w:val="000000"/>
          <w:sz w:val="24"/>
        </w:rPr>
        <w:t xml:space="preserve"> has been cooperating with Altera Corporation (America), Texas Instruments, Mitsubishi Electric Corporation, and other world-renowned international corporations to build laboratories. Up to now, the total value of training instruments exceeds to 35 million</w:t>
      </w:r>
      <w:r>
        <w:rPr>
          <w:rFonts w:hint="eastAsia"/>
          <w:color w:val="000000"/>
          <w:sz w:val="24"/>
        </w:rPr>
        <w:t xml:space="preserve"> RMB</w:t>
      </w:r>
      <w:r>
        <w:rPr>
          <w:color w:val="000000"/>
          <w:sz w:val="24"/>
        </w:rPr>
        <w:t>; and the area of laboratories exceeds to 135 million square meters. In the meantime, IE</w:t>
      </w:r>
      <w:r>
        <w:rPr>
          <w:rFonts w:hint="eastAsia"/>
          <w:color w:val="000000"/>
          <w:sz w:val="24"/>
        </w:rPr>
        <w:t>S</w:t>
      </w:r>
      <w:r>
        <w:rPr>
          <w:color w:val="000000"/>
          <w:sz w:val="24"/>
        </w:rPr>
        <w:t xml:space="preserve"> owns nearly a hundred extramural </w:t>
      </w:r>
      <w:r>
        <w:rPr>
          <w:color w:val="000000"/>
          <w:sz w:val="24"/>
        </w:rPr>
        <w:lastRenderedPageBreak/>
        <w:t>training bases, with 8 Extramural Training Base Models, more than 40 tight</w:t>
      </w:r>
      <w:r>
        <w:rPr>
          <w:rFonts w:hint="eastAsia"/>
          <w:color w:val="000000"/>
          <w:sz w:val="24"/>
        </w:rPr>
        <w:t>ly</w:t>
      </w:r>
      <w:r>
        <w:rPr>
          <w:color w:val="000000"/>
          <w:sz w:val="24"/>
        </w:rPr>
        <w:t>-knit extramural training bases, one national Vocational Skill Assessment Institute, and one Electronic Information Industry Higher Skill Talents Training Base.</w:t>
      </w:r>
    </w:p>
    <w:p w:rsidR="002515D2" w:rsidRDefault="002515D2" w:rsidP="002515D2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</w:p>
    <w:p w:rsidR="002515D2" w:rsidRDefault="002515D2" w:rsidP="002515D2">
      <w:pPr>
        <w:widowControl/>
        <w:spacing w:line="360" w:lineRule="auto"/>
        <w:ind w:firstLine="420"/>
        <w:rPr>
          <w:sz w:val="24"/>
        </w:rPr>
      </w:pPr>
      <w:r>
        <w:rPr>
          <w:color w:val="000000"/>
          <w:sz w:val="24"/>
        </w:rPr>
        <w:t>IE</w:t>
      </w:r>
      <w:r>
        <w:rPr>
          <w:rFonts w:hint="eastAsia"/>
          <w:color w:val="000000"/>
          <w:sz w:val="24"/>
        </w:rPr>
        <w:t>S</w:t>
      </w:r>
      <w:r>
        <w:rPr>
          <w:color w:val="000000"/>
          <w:sz w:val="24"/>
        </w:rPr>
        <w:t xml:space="preserve">, aims at contributing to regional economy, </w:t>
      </w:r>
      <w:r w:rsidRPr="00D826E0">
        <w:rPr>
          <w:color w:val="000000"/>
          <w:sz w:val="24"/>
        </w:rPr>
        <w:t>taking employment as the orientation</w:t>
      </w:r>
      <w:r>
        <w:rPr>
          <w:color w:val="000000"/>
          <w:sz w:val="24"/>
        </w:rPr>
        <w:t>,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deepening talents </w:t>
      </w:r>
      <w:r>
        <w:rPr>
          <w:rFonts w:hint="eastAsia"/>
          <w:color w:val="000000"/>
          <w:sz w:val="24"/>
        </w:rPr>
        <w:t>training</w:t>
      </w:r>
      <w:r>
        <w:rPr>
          <w:color w:val="000000"/>
          <w:sz w:val="24"/>
        </w:rPr>
        <w:t xml:space="preserve"> mode reform </w:t>
      </w:r>
      <w:r>
        <w:rPr>
          <w:rFonts w:hint="eastAsia"/>
          <w:color w:val="000000"/>
          <w:sz w:val="24"/>
        </w:rPr>
        <w:t>based on</w:t>
      </w:r>
      <w:r>
        <w:rPr>
          <w:color w:val="000000"/>
          <w:sz w:val="24"/>
        </w:rPr>
        <w:t xml:space="preserve"> cooperation between school and enterprises</w:t>
      </w:r>
      <w:r>
        <w:rPr>
          <w:rFonts w:hint="eastAsia"/>
          <w:color w:val="000000"/>
          <w:sz w:val="24"/>
        </w:rPr>
        <w:t>,</w:t>
      </w:r>
      <w:r>
        <w:rPr>
          <w:color w:val="000000"/>
          <w:sz w:val="24"/>
        </w:rPr>
        <w:t xml:space="preserve"> and combinations between work and study. As a result, students’ employment rate is increasing steadily. In 2014, according to the M</w:t>
      </w:r>
      <w:r>
        <w:rPr>
          <w:rFonts w:hint="eastAsia"/>
          <w:color w:val="000000"/>
          <w:sz w:val="24"/>
        </w:rPr>
        <w:t>Y</w:t>
      </w:r>
      <w:r>
        <w:rPr>
          <w:color w:val="000000"/>
          <w:sz w:val="24"/>
        </w:rPr>
        <w:t>COS Employment Follow Review, IE</w:t>
      </w:r>
      <w:r>
        <w:rPr>
          <w:rFonts w:hint="eastAsia"/>
          <w:color w:val="000000"/>
          <w:sz w:val="24"/>
        </w:rPr>
        <w:t>S</w:t>
      </w:r>
      <w:r>
        <w:rPr>
          <w:color w:val="000000"/>
          <w:sz w:val="24"/>
        </w:rPr>
        <w:t xml:space="preserve">’s graduates’ employment rate exceeded to 95% after three months of their graduation; while </w:t>
      </w:r>
      <w:r>
        <w:rPr>
          <w:rFonts w:hint="eastAsia"/>
          <w:color w:val="000000"/>
          <w:sz w:val="24"/>
        </w:rPr>
        <w:t>g</w:t>
      </w:r>
      <w:r>
        <w:rPr>
          <w:color w:val="000000"/>
          <w:sz w:val="24"/>
        </w:rPr>
        <w:t xml:space="preserve">raduates from majors regarding to Software Technology,  </w:t>
      </w:r>
      <w:r>
        <w:rPr>
          <w:sz w:val="24"/>
        </w:rPr>
        <w:t>Computer Network Technology, Telecommunications Network and Device, and Applied Electronics Technology have a</w:t>
      </w:r>
      <w:r>
        <w:rPr>
          <w:rFonts w:hint="eastAsia"/>
          <w:sz w:val="24"/>
        </w:rPr>
        <w:t>n</w:t>
      </w:r>
      <w:r>
        <w:rPr>
          <w:sz w:val="24"/>
        </w:rPr>
        <w:t xml:space="preserve"> average salary over 3,500</w:t>
      </w:r>
      <w:r>
        <w:rPr>
          <w:rFonts w:hint="eastAsia"/>
          <w:sz w:val="24"/>
        </w:rPr>
        <w:t xml:space="preserve"> RMB</w:t>
      </w:r>
      <w:r>
        <w:rPr>
          <w:sz w:val="24"/>
        </w:rPr>
        <w:t>, fully indicating IE</w:t>
      </w:r>
      <w:r>
        <w:rPr>
          <w:rFonts w:hint="eastAsia"/>
          <w:sz w:val="24"/>
        </w:rPr>
        <w:t>S</w:t>
      </w:r>
      <w:r>
        <w:rPr>
          <w:sz w:val="24"/>
        </w:rPr>
        <w:t xml:space="preserve"> graduates’ competitive force in employment. </w:t>
      </w:r>
    </w:p>
    <w:p w:rsidR="002515D2" w:rsidRPr="00D826E0" w:rsidRDefault="002515D2" w:rsidP="002515D2">
      <w:pPr>
        <w:widowControl/>
        <w:spacing w:line="360" w:lineRule="auto"/>
        <w:rPr>
          <w:rFonts w:ascii="宋体" w:hAnsi="宋体" w:cs="宋体"/>
          <w:color w:val="000000"/>
          <w:kern w:val="0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FE4A67">
      <w:headerReference w:type="default" r:id="rId6"/>
      <w:pgSz w:w="11906" w:h="16838"/>
      <w:pgMar w:top="1247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0B" w:rsidRDefault="0005300B" w:rsidP="002515D2">
      <w:r>
        <w:separator/>
      </w:r>
    </w:p>
  </w:endnote>
  <w:endnote w:type="continuationSeparator" w:id="0">
    <w:p w:rsidR="0005300B" w:rsidRDefault="0005300B" w:rsidP="00251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0B" w:rsidRDefault="0005300B" w:rsidP="002515D2">
      <w:r>
        <w:separator/>
      </w:r>
    </w:p>
  </w:footnote>
  <w:footnote w:type="continuationSeparator" w:id="0">
    <w:p w:rsidR="0005300B" w:rsidRDefault="0005300B" w:rsidP="00251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93" w:rsidRDefault="0005300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00B"/>
    <w:rsid w:val="0010194B"/>
    <w:rsid w:val="001D17B7"/>
    <w:rsid w:val="002515D2"/>
    <w:rsid w:val="00323B43"/>
    <w:rsid w:val="003D37D8"/>
    <w:rsid w:val="00426133"/>
    <w:rsid w:val="004358AB"/>
    <w:rsid w:val="008B7726"/>
    <w:rsid w:val="00B71639"/>
    <w:rsid w:val="00D31D50"/>
    <w:rsid w:val="00FE4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D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515D2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5D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5D2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5D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2008-09-11T17:20:00Z</dcterms:created>
  <dcterms:modified xsi:type="dcterms:W3CDTF">2015-11-03T07:52:00Z</dcterms:modified>
</cp:coreProperties>
</file>