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35" w:rsidRDefault="00F40835" w:rsidP="00F40835">
      <w:pPr>
        <w:spacing w:line="360" w:lineRule="auto"/>
        <w:ind w:firstLineChars="650" w:firstLine="1560"/>
        <w:rPr>
          <w:rFonts w:ascii="宋体" w:hAnsi="宋体" w:cs="宋体"/>
          <w:sz w:val="24"/>
        </w:rPr>
      </w:pPr>
      <w:r>
        <w:rPr>
          <w:color w:val="000000"/>
          <w:sz w:val="24"/>
        </w:rPr>
        <w:t xml:space="preserve">Pharmaceutics and Materials Engineering </w:t>
      </w:r>
      <w:r>
        <w:rPr>
          <w:rFonts w:hint="eastAsia"/>
          <w:color w:val="000000"/>
          <w:sz w:val="24"/>
        </w:rPr>
        <w:t>School</w:t>
      </w:r>
    </w:p>
    <w:p w:rsidR="00F40835" w:rsidRDefault="00F40835" w:rsidP="00F40835">
      <w:pPr>
        <w:widowControl/>
        <w:spacing w:line="360" w:lineRule="auto"/>
        <w:ind w:firstLine="420"/>
        <w:jc w:val="left"/>
        <w:rPr>
          <w:sz w:val="24"/>
        </w:rPr>
      </w:pPr>
      <w:r>
        <w:rPr>
          <w:color w:val="000000"/>
          <w:sz w:val="24"/>
        </w:rPr>
        <w:t xml:space="preserve">Pharmaceutics and Materials Engineering </w:t>
      </w:r>
      <w:r>
        <w:rPr>
          <w:rFonts w:hint="eastAsia"/>
          <w:color w:val="000000"/>
          <w:sz w:val="24"/>
        </w:rPr>
        <w:t>School (PMES)</w:t>
      </w:r>
      <w:r>
        <w:rPr>
          <w:color w:val="000000"/>
          <w:sz w:val="24"/>
        </w:rPr>
        <w:t>, founded in 2004, is at first established as the Materials and Chemical Engineering College</w:t>
      </w:r>
      <w:r>
        <w:rPr>
          <w:rFonts w:hint="eastAsia"/>
          <w:color w:val="000000"/>
          <w:sz w:val="24"/>
        </w:rPr>
        <w:t>. T</w:t>
      </w:r>
      <w:r>
        <w:rPr>
          <w:color w:val="000000"/>
          <w:sz w:val="24"/>
        </w:rPr>
        <w:t xml:space="preserve">he college renamed as </w:t>
      </w:r>
      <w:r>
        <w:rPr>
          <w:sz w:val="24"/>
        </w:rPr>
        <w:t xml:space="preserve">the Pharmacy and Materials Engineering </w:t>
      </w:r>
      <w:r>
        <w:rPr>
          <w:rFonts w:hint="eastAsia"/>
          <w:sz w:val="24"/>
        </w:rPr>
        <w:t>School.</w:t>
      </w:r>
      <w:r>
        <w:rPr>
          <w:sz w:val="24"/>
        </w:rPr>
        <w:t xml:space="preserve"> </w:t>
      </w:r>
      <w:r>
        <w:rPr>
          <w:rFonts w:hint="eastAsia"/>
          <w:color w:val="000000"/>
          <w:sz w:val="24"/>
        </w:rPr>
        <w:t>PMES</w:t>
      </w:r>
      <w:r>
        <w:rPr>
          <w:color w:val="000000"/>
          <w:sz w:val="24"/>
        </w:rPr>
        <w:t xml:space="preserve"> </w:t>
      </w:r>
      <w:r>
        <w:rPr>
          <w:rFonts w:hint="eastAsia"/>
          <w:color w:val="000000"/>
          <w:sz w:val="24"/>
        </w:rPr>
        <w:t>has</w:t>
      </w:r>
      <w:r>
        <w:rPr>
          <w:color w:val="000000"/>
          <w:sz w:val="24"/>
        </w:rPr>
        <w:t xml:space="preserve"> six majors : Biopharmaceutics Technology , Chemical Pharmaceutics, Environmental Surveillance and Emission Reduction Technology, Materials Engineering Technology, Industrial Analysis and Quality Management, and Industrial Environmental Protection and Security Technology. </w:t>
      </w:r>
      <w:r>
        <w:rPr>
          <w:sz w:val="24"/>
        </w:rPr>
        <w:t>Biopharmaceutics Technology is the provincial</w:t>
      </w:r>
      <w:r>
        <w:rPr>
          <w:rFonts w:hint="eastAsia"/>
          <w:sz w:val="24"/>
        </w:rPr>
        <w:t xml:space="preserve"> demonstratival</w:t>
      </w:r>
      <w:r>
        <w:rPr>
          <w:sz w:val="24"/>
        </w:rPr>
        <w:t xml:space="preserve"> Construction Majorand </w:t>
      </w:r>
      <w:r>
        <w:rPr>
          <w:rFonts w:hint="eastAsia"/>
          <w:sz w:val="24"/>
        </w:rPr>
        <w:t xml:space="preserve"> the Provincail </w:t>
      </w:r>
      <w:r>
        <w:rPr>
          <w:sz w:val="24"/>
        </w:rPr>
        <w:t xml:space="preserve">Specialty Major. </w:t>
      </w:r>
    </w:p>
    <w:p w:rsidR="00F40835" w:rsidRDefault="00F40835" w:rsidP="00F40835">
      <w:pPr>
        <w:spacing w:line="360" w:lineRule="auto"/>
        <w:ind w:firstLineChars="200" w:firstLine="480"/>
        <w:rPr>
          <w:rFonts w:ascii="宋体" w:hAnsi="宋体" w:cs="宋体"/>
          <w:sz w:val="24"/>
        </w:rPr>
      </w:pPr>
    </w:p>
    <w:p w:rsidR="00F40835" w:rsidRDefault="00F40835" w:rsidP="00F40835">
      <w:pPr>
        <w:spacing w:line="360" w:lineRule="auto"/>
        <w:ind w:firstLine="420"/>
        <w:rPr>
          <w:color w:val="000000"/>
          <w:sz w:val="24"/>
        </w:rPr>
      </w:pPr>
      <w:r>
        <w:rPr>
          <w:rFonts w:hint="eastAsia"/>
          <w:color w:val="000000"/>
          <w:sz w:val="24"/>
        </w:rPr>
        <w:t>PMES</w:t>
      </w:r>
      <w:r>
        <w:rPr>
          <w:sz w:val="24"/>
        </w:rPr>
        <w:t xml:space="preserve"> has 1</w:t>
      </w:r>
      <w:r>
        <w:rPr>
          <w:rFonts w:hint="eastAsia"/>
          <w:sz w:val="24"/>
        </w:rPr>
        <w:t>,</w:t>
      </w:r>
      <w:r>
        <w:rPr>
          <w:sz w:val="24"/>
        </w:rPr>
        <w:t>912</w:t>
      </w:r>
      <w:r>
        <w:rPr>
          <w:rFonts w:hint="eastAsia"/>
          <w:sz w:val="24"/>
        </w:rPr>
        <w:t xml:space="preserve"> students ,</w:t>
      </w:r>
      <w:r>
        <w:rPr>
          <w:color w:val="000000"/>
          <w:sz w:val="24"/>
        </w:rPr>
        <w:t xml:space="preserve">72 teachers, 6 of whom are professors, 15 of whom hold </w:t>
      </w:r>
      <w:r>
        <w:rPr>
          <w:rFonts w:hint="eastAsia"/>
          <w:color w:val="000000"/>
          <w:sz w:val="24"/>
        </w:rPr>
        <w:t>Sub</w:t>
      </w:r>
      <w:r>
        <w:rPr>
          <w:color w:val="000000"/>
          <w:sz w:val="24"/>
        </w:rPr>
        <w:t xml:space="preserve">Senior </w:t>
      </w:r>
      <w:r>
        <w:rPr>
          <w:rFonts w:hint="eastAsia"/>
          <w:color w:val="000000"/>
          <w:sz w:val="24"/>
        </w:rPr>
        <w:t>Professional</w:t>
      </w:r>
      <w:r>
        <w:rPr>
          <w:color w:val="000000"/>
          <w:sz w:val="24"/>
        </w:rPr>
        <w:t xml:space="preserve"> Titles, 43 of whom hold doctor’s and master’s degrees, 1 of whom is the provincial “151 Plan” talent, and over 90% of whom are double-occupation teachers.</w:t>
      </w:r>
    </w:p>
    <w:p w:rsidR="00F40835" w:rsidRDefault="00F40835" w:rsidP="00F40835">
      <w:pPr>
        <w:spacing w:line="360" w:lineRule="auto"/>
        <w:rPr>
          <w:rFonts w:ascii="宋体" w:hAnsi="宋体" w:cs="宋体"/>
          <w:sz w:val="24"/>
        </w:rPr>
      </w:pPr>
    </w:p>
    <w:p w:rsidR="00F40835" w:rsidRDefault="00F40835" w:rsidP="00F40835">
      <w:pPr>
        <w:spacing w:line="360" w:lineRule="auto"/>
        <w:ind w:firstLine="420"/>
        <w:rPr>
          <w:color w:val="000000"/>
          <w:sz w:val="24"/>
        </w:rPr>
      </w:pPr>
      <w:r>
        <w:rPr>
          <w:rFonts w:hint="eastAsia"/>
          <w:color w:val="000000"/>
          <w:sz w:val="24"/>
        </w:rPr>
        <w:t>PMES</w:t>
      </w:r>
      <w:r>
        <w:rPr>
          <w:color w:val="000000"/>
          <w:sz w:val="24"/>
        </w:rPr>
        <w:t xml:space="preserve"> emphasizes on training students’ lab skills and comprehensive ethics. As a result, students’ performance in passing the Skill Examination for Junior Artisans  is 100%, and Senior Artisans is 80%. Recently, students have won 6 First Prizes and 9 Second Prizes in the National Vocational Students Skills Competition, and 2 First Prizes and 5 Second Prizes in the National “Invention Cup” Vocation College and Junior School Students Innovation Competition, and the provincial “Challenge Cup” College Students Creative Entrepreneurship Competition. </w:t>
      </w:r>
    </w:p>
    <w:p w:rsidR="00F40835" w:rsidRDefault="00F40835" w:rsidP="00F40835">
      <w:pPr>
        <w:spacing w:line="360" w:lineRule="auto"/>
        <w:ind w:firstLineChars="200" w:firstLine="480"/>
        <w:rPr>
          <w:rFonts w:ascii="宋体" w:hAnsi="宋体" w:cs="宋体"/>
          <w:sz w:val="24"/>
        </w:rPr>
      </w:pPr>
    </w:p>
    <w:p w:rsidR="00F40835" w:rsidRDefault="00F40835" w:rsidP="00F40835">
      <w:pPr>
        <w:spacing w:line="360" w:lineRule="auto"/>
        <w:ind w:firstLineChars="200" w:firstLine="480"/>
        <w:rPr>
          <w:rFonts w:ascii="宋体" w:hAnsi="宋体" w:cs="宋体"/>
          <w:sz w:val="24"/>
        </w:rPr>
      </w:pPr>
    </w:p>
    <w:p w:rsidR="00F40835" w:rsidRDefault="00F40835" w:rsidP="00F40835">
      <w:pPr>
        <w:spacing w:line="360" w:lineRule="auto"/>
        <w:ind w:firstLine="420"/>
        <w:rPr>
          <w:color w:val="000000"/>
          <w:sz w:val="24"/>
        </w:rPr>
      </w:pPr>
      <w:r>
        <w:rPr>
          <w:sz w:val="24"/>
        </w:rPr>
        <w:t xml:space="preserve">Currently, </w:t>
      </w:r>
      <w:r>
        <w:rPr>
          <w:rFonts w:hint="eastAsia"/>
          <w:color w:val="000000"/>
          <w:sz w:val="24"/>
        </w:rPr>
        <w:t>PMES</w:t>
      </w:r>
      <w:r>
        <w:rPr>
          <w:sz w:val="24"/>
        </w:rPr>
        <w:t xml:space="preserve"> has built Chemical Engineering and Pharmaceutics Training Center, Elementary Chemistry Training Center, Professional Environment Surveillance and Emission Deduction Training Base for Vocational Education which is funded by the Central Treasury Department. Training bases have a total area of 18,000square meter, and its equipment value over 20 million</w:t>
      </w:r>
      <w:r>
        <w:rPr>
          <w:rFonts w:hint="eastAsia"/>
          <w:sz w:val="24"/>
        </w:rPr>
        <w:t xml:space="preserve"> RMB</w:t>
      </w:r>
      <w:r>
        <w:rPr>
          <w:sz w:val="24"/>
        </w:rPr>
        <w:t xml:space="preserve">. </w:t>
      </w:r>
      <w:r>
        <w:rPr>
          <w:rFonts w:hint="eastAsia"/>
          <w:color w:val="000000"/>
          <w:sz w:val="24"/>
        </w:rPr>
        <w:t>PMES</w:t>
      </w:r>
      <w:r>
        <w:rPr>
          <w:sz w:val="24"/>
        </w:rPr>
        <w:t xml:space="preserve"> also has over 70 extramural training bases, among which are 20 tight-knit bases, and 7 model </w:t>
      </w:r>
      <w:r>
        <w:rPr>
          <w:sz w:val="24"/>
        </w:rPr>
        <w:lastRenderedPageBreak/>
        <w:t>bases. There are Pharmaceutical Preparations Workshop and Special Chemical Engineering Skills Assessment Station, to satisfy students’ skills training and social training need.</w:t>
      </w:r>
      <w:r>
        <w:rPr>
          <w:rFonts w:hint="eastAsia"/>
          <w:sz w:val="24"/>
        </w:rPr>
        <w:t xml:space="preserve"> </w:t>
      </w:r>
      <w:r>
        <w:rPr>
          <w:color w:val="000000"/>
          <w:sz w:val="24"/>
        </w:rPr>
        <w:t xml:space="preserve">Based on its majors, </w:t>
      </w:r>
      <w:r>
        <w:rPr>
          <w:rFonts w:hint="eastAsia"/>
          <w:color w:val="000000"/>
          <w:sz w:val="24"/>
        </w:rPr>
        <w:t>PMES</w:t>
      </w:r>
      <w:r>
        <w:rPr>
          <w:color w:val="000000"/>
          <w:sz w:val="24"/>
        </w:rPr>
        <w:t xml:space="preserve"> has built various science and technology services platforms, such as Clean Production Center, Plastic Pipes Industry Detection Company, Clay Fertilizer Detection Station, Huayi Design College Jinhua Branch, Jianfeng Medicine Research and Developing Center, Secure Technology Consulting Firm, and Zhejiang Huapu Environmental Science &amp; Technology CO,. Ltd. Jinhua Branch. These platforms have notable achievements in social services.</w:t>
      </w:r>
    </w:p>
    <w:p w:rsidR="00F40835" w:rsidRDefault="00F40835" w:rsidP="00F40835">
      <w:pPr>
        <w:spacing w:line="360" w:lineRule="auto"/>
        <w:rPr>
          <w:rFonts w:ascii="宋体" w:hAnsi="宋体" w:cs="宋体"/>
          <w:sz w:val="24"/>
        </w:rPr>
      </w:pPr>
    </w:p>
    <w:p w:rsidR="00F40835" w:rsidRDefault="00F40835" w:rsidP="00F40835">
      <w:pPr>
        <w:spacing w:line="360" w:lineRule="auto"/>
        <w:ind w:firstLine="420"/>
        <w:rPr>
          <w:color w:val="000000"/>
          <w:sz w:val="24"/>
        </w:rPr>
      </w:pPr>
      <w:r>
        <w:rPr>
          <w:rFonts w:hint="eastAsia"/>
          <w:color w:val="000000"/>
          <w:sz w:val="24"/>
        </w:rPr>
        <w:t>PMES</w:t>
      </w:r>
      <w:r>
        <w:rPr>
          <w:color w:val="000000"/>
          <w:sz w:val="24"/>
        </w:rPr>
        <w:t xml:space="preserve"> sticks to the idea of “</w:t>
      </w:r>
      <w:r>
        <w:rPr>
          <w:rFonts w:hint="eastAsia"/>
          <w:color w:val="000000"/>
          <w:sz w:val="24"/>
        </w:rPr>
        <w:t>U</w:t>
      </w:r>
      <w:r>
        <w:rPr>
          <w:color w:val="000000"/>
          <w:sz w:val="24"/>
        </w:rPr>
        <w:t xml:space="preserve">nifying </w:t>
      </w:r>
      <w:r>
        <w:rPr>
          <w:rFonts w:hint="eastAsia"/>
          <w:color w:val="000000"/>
          <w:sz w:val="24"/>
        </w:rPr>
        <w:t>Knowledge</w:t>
      </w:r>
      <w:r>
        <w:rPr>
          <w:color w:val="000000"/>
          <w:sz w:val="24"/>
        </w:rPr>
        <w:t xml:space="preserve"> and </w:t>
      </w:r>
      <w:r>
        <w:rPr>
          <w:rFonts w:hint="eastAsia"/>
          <w:color w:val="000000"/>
          <w:sz w:val="24"/>
        </w:rPr>
        <w:t>Action</w:t>
      </w:r>
      <w:r>
        <w:rPr>
          <w:color w:val="000000"/>
          <w:sz w:val="24"/>
        </w:rPr>
        <w:t xml:space="preserve">, and </w:t>
      </w:r>
      <w:r>
        <w:rPr>
          <w:rFonts w:hint="eastAsia"/>
          <w:color w:val="000000"/>
          <w:sz w:val="24"/>
        </w:rPr>
        <w:t>C</w:t>
      </w:r>
      <w:r>
        <w:rPr>
          <w:color w:val="000000"/>
          <w:sz w:val="24"/>
        </w:rPr>
        <w:t xml:space="preserve">orrecting </w:t>
      </w:r>
      <w:r>
        <w:rPr>
          <w:rFonts w:hint="eastAsia"/>
          <w:color w:val="000000"/>
          <w:sz w:val="24"/>
        </w:rPr>
        <w:t>E</w:t>
      </w:r>
      <w:r>
        <w:rPr>
          <w:color w:val="000000"/>
          <w:sz w:val="24"/>
        </w:rPr>
        <w:t xml:space="preserve">thics and </w:t>
      </w:r>
      <w:r>
        <w:rPr>
          <w:rFonts w:hint="eastAsia"/>
          <w:color w:val="000000"/>
          <w:sz w:val="24"/>
        </w:rPr>
        <w:t>Study Hard</w:t>
      </w:r>
      <w:r>
        <w:rPr>
          <w:color w:val="000000"/>
          <w:sz w:val="24"/>
        </w:rPr>
        <w:t xml:space="preserve">”, striving to make itself the cradle of advanced skills talents’ in Pharmaceutics and Materials in Zhejiang Province. </w:t>
      </w:r>
    </w:p>
    <w:p w:rsidR="00F40835" w:rsidRPr="00E343BC" w:rsidRDefault="00F40835" w:rsidP="00F40835">
      <w:pPr>
        <w:spacing w:line="360" w:lineRule="auto"/>
        <w:ind w:firstLineChars="200" w:firstLine="480"/>
        <w:rPr>
          <w:rFonts w:ascii="宋体" w:hAnsi="宋体" w:cs="宋体"/>
          <w:sz w:val="24"/>
        </w:rPr>
      </w:pPr>
    </w:p>
    <w:p w:rsidR="00F40835" w:rsidRPr="00E343BC" w:rsidRDefault="00F40835" w:rsidP="00F40835">
      <w:pPr>
        <w:spacing w:line="360" w:lineRule="auto"/>
        <w:ind w:firstLineChars="200" w:firstLine="480"/>
        <w:rPr>
          <w:rFonts w:ascii="宋体" w:hAnsi="宋体" w:cs="宋体"/>
          <w:sz w:val="24"/>
        </w:rPr>
      </w:pPr>
    </w:p>
    <w:p w:rsidR="00F40835" w:rsidRDefault="00F40835" w:rsidP="00F40835">
      <w:pPr>
        <w:spacing w:line="360" w:lineRule="auto"/>
        <w:ind w:firstLineChars="200" w:firstLine="480"/>
        <w:rPr>
          <w:rFonts w:ascii="宋体" w:hAnsi="宋体" w:cs="宋体"/>
          <w:sz w:val="24"/>
        </w:rPr>
      </w:pPr>
    </w:p>
    <w:p w:rsidR="00F40835" w:rsidRDefault="00F40835" w:rsidP="00F40835">
      <w:pPr>
        <w:spacing w:line="360" w:lineRule="auto"/>
        <w:rPr>
          <w:rFonts w:ascii="宋体" w:hAnsi="宋体" w:cs="宋体"/>
          <w:sz w:val="24"/>
        </w:rPr>
      </w:pPr>
    </w:p>
    <w:p w:rsidR="004358AB" w:rsidRDefault="004358AB" w:rsidP="00D31D50">
      <w:pPr>
        <w:spacing w:line="220" w:lineRule="atLeast"/>
      </w:pPr>
    </w:p>
    <w:sectPr w:rsidR="004358AB" w:rsidSect="001D524D">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EBD" w:rsidRDefault="00013EBD" w:rsidP="00F40835">
      <w:r>
        <w:separator/>
      </w:r>
    </w:p>
  </w:endnote>
  <w:endnote w:type="continuationSeparator" w:id="0">
    <w:p w:rsidR="00013EBD" w:rsidRDefault="00013EBD" w:rsidP="00F408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EBD" w:rsidRDefault="00013EBD" w:rsidP="00F40835">
      <w:r>
        <w:separator/>
      </w:r>
    </w:p>
  </w:footnote>
  <w:footnote w:type="continuationSeparator" w:id="0">
    <w:p w:rsidR="00013EBD" w:rsidRDefault="00013EBD" w:rsidP="00F40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1D" w:rsidRDefault="00013EBD">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13EBD"/>
    <w:rsid w:val="001D524D"/>
    <w:rsid w:val="00323B43"/>
    <w:rsid w:val="003D37D8"/>
    <w:rsid w:val="00426133"/>
    <w:rsid w:val="004358AB"/>
    <w:rsid w:val="006A568B"/>
    <w:rsid w:val="00756CE1"/>
    <w:rsid w:val="008B7726"/>
    <w:rsid w:val="008D749C"/>
    <w:rsid w:val="00D31D50"/>
    <w:rsid w:val="00F40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835"/>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0835"/>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semiHidden/>
    <w:rsid w:val="00F40835"/>
    <w:rPr>
      <w:rFonts w:ascii="Tahoma" w:hAnsi="Tahoma"/>
      <w:sz w:val="18"/>
      <w:szCs w:val="18"/>
    </w:rPr>
  </w:style>
  <w:style w:type="paragraph" w:styleId="a4">
    <w:name w:val="footer"/>
    <w:basedOn w:val="a"/>
    <w:link w:val="Char0"/>
    <w:uiPriority w:val="99"/>
    <w:semiHidden/>
    <w:unhideWhenUsed/>
    <w:rsid w:val="00F40835"/>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F4083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2015-11-03T07:53:00Z</dcterms:modified>
</cp:coreProperties>
</file>